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</w:tblGrid>
      <w:tr w:rsidR="005F7AAF" w:rsidRPr="005F7AAF" w14:paraId="0B3FCD15" w14:textId="77777777" w:rsidTr="005F7AA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1636C4" w14:textId="2BDAAFD0" w:rsidR="005F7AAF" w:rsidRPr="005F7AAF" w:rsidRDefault="005F7AAF" w:rsidP="005F7AAF">
            <w:pPr>
              <w:rPr>
                <w:lang w:val="en-UG"/>
              </w:rPr>
            </w:pPr>
            <w:r w:rsidRPr="005F7AAF">
              <w:rPr>
                <w:lang w:val="en-UG"/>
              </w:rPr>
              <mc:AlternateContent>
                <mc:Choice Requires="wps">
                  <w:drawing>
                    <wp:inline distT="0" distB="0" distL="0" distR="0" wp14:anchorId="3A8CF16A" wp14:editId="2ADE43C5">
                      <wp:extent cx="304800" cy="304800"/>
                      <wp:effectExtent l="0" t="0" r="0" b="0"/>
                      <wp:docPr id="838113092" name="Rectangl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60CB49" id="Rectangl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5F7AAF" w:rsidRPr="005F7AAF" w14:paraId="2A57800E" w14:textId="77777777" w:rsidTr="005F7AA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9AB43DF" w14:textId="77777777" w:rsidR="005F7AAF" w:rsidRPr="005F7AAF" w:rsidRDefault="005F7AAF" w:rsidP="005F7AAF">
            <w:pPr>
              <w:rPr>
                <w:lang w:val="en-UG"/>
              </w:rPr>
            </w:pPr>
            <w:r w:rsidRPr="005F7AAF">
              <w:rPr>
                <w:lang w:val="en-UG"/>
              </w:rPr>
              <w:t>UNHCR</w:t>
            </w:r>
          </w:p>
        </w:tc>
      </w:tr>
    </w:tbl>
    <w:p w14:paraId="79D85BD8" w14:textId="77777777" w:rsidR="005F7AAF" w:rsidRPr="005F7AAF" w:rsidRDefault="005F7AAF" w:rsidP="005F7AAF">
      <w:pPr>
        <w:rPr>
          <w:lang w:val="en-UG"/>
        </w:rPr>
      </w:pPr>
      <w:r w:rsidRPr="005F7AAF">
        <w:rPr>
          <w:lang w:val="en-UG"/>
        </w:rPr>
        <w:br/>
      </w:r>
    </w:p>
    <w:p w14:paraId="7C486799" w14:textId="77777777" w:rsidR="005F7AAF" w:rsidRPr="005F7AAF" w:rsidRDefault="005F7AAF" w:rsidP="005F7AAF">
      <w:pPr>
        <w:rPr>
          <w:lang w:val="en-UG"/>
        </w:rPr>
      </w:pPr>
      <w:r w:rsidRPr="005F7AAF">
        <w:rPr>
          <w:lang w:val="en-UG"/>
        </w:rPr>
        <w:br/>
      </w:r>
    </w:p>
    <w:p w14:paraId="00BB5BC9" w14:textId="77777777" w:rsidR="005F7AAF" w:rsidRPr="005F7AAF" w:rsidRDefault="005F7AAF" w:rsidP="005F7AAF">
      <w:pPr>
        <w:rPr>
          <w:b/>
          <w:bCs/>
          <w:lang w:val="en-UG"/>
        </w:rPr>
      </w:pPr>
      <w:r w:rsidRPr="005F7AAF">
        <w:rPr>
          <w:b/>
          <w:bCs/>
          <w:lang w:val="en-UG"/>
        </w:rPr>
        <w:t>Project Support Consultant job</w:t>
      </w:r>
    </w:p>
    <w:p w14:paraId="2EBCE398" w14:textId="77777777" w:rsidR="005F7AAF" w:rsidRPr="005F7AAF" w:rsidRDefault="005F7AAF" w:rsidP="005F7AAF">
      <w:pPr>
        <w:rPr>
          <w:b/>
          <w:bCs/>
          <w:lang w:val="en-UG"/>
        </w:rPr>
      </w:pPr>
      <w:r w:rsidRPr="005F7AAF">
        <w:rPr>
          <w:b/>
          <w:bCs/>
          <w:lang w:val="en-UG"/>
        </w:rPr>
        <w:t>Location:  Jobs in Uganda 2025 - 2026</w:t>
      </w:r>
    </w:p>
    <w:p w14:paraId="1F741331" w14:textId="77777777" w:rsidR="005F7AAF" w:rsidRPr="005F7AAF" w:rsidRDefault="005F7AAF" w:rsidP="005F7AAF">
      <w:pPr>
        <w:rPr>
          <w:lang w:val="en-UG"/>
        </w:rPr>
      </w:pPr>
      <w:r w:rsidRPr="005F7AAF">
        <w:rPr>
          <w:lang w:val="en-UG"/>
        </w:rPr>
        <w:br/>
      </w:r>
      <w:r w:rsidRPr="005F7AAF">
        <w:rPr>
          <w:b/>
          <w:bCs/>
          <w:lang w:val="en-UG"/>
        </w:rPr>
        <w:t>Work Hours:</w:t>
      </w:r>
      <w:r w:rsidRPr="005F7AAF">
        <w:rPr>
          <w:lang w:val="en-UG"/>
        </w:rPr>
        <w:t> Full-time, 08 hours per day</w:t>
      </w:r>
      <w:r w:rsidRPr="005F7AAF">
        <w:rPr>
          <w:lang w:val="en-UG"/>
        </w:rPr>
        <w:br/>
      </w:r>
      <w:r w:rsidRPr="005F7AAF">
        <w:rPr>
          <w:lang w:val="en-UG"/>
        </w:rPr>
        <w:br/>
      </w:r>
      <w:r w:rsidRPr="005F7AAF">
        <w:rPr>
          <w:b/>
          <w:bCs/>
          <w:lang w:val="en-UG"/>
        </w:rPr>
        <w:t>Salary:</w:t>
      </w:r>
      <w:r w:rsidRPr="005F7AAF">
        <w:rPr>
          <w:lang w:val="en-UG"/>
        </w:rPr>
        <w:t> UGX</w:t>
      </w:r>
      <w:r w:rsidRPr="005F7AAF">
        <w:rPr>
          <w:lang w:val="en-UG"/>
        </w:rPr>
        <w:br/>
      </w:r>
      <w:r w:rsidRPr="005F7AAF">
        <w:rPr>
          <w:lang w:val="en-UG"/>
        </w:rPr>
        <w:br/>
      </w:r>
      <w:r w:rsidRPr="005F7AAF">
        <w:rPr>
          <w:b/>
          <w:bCs/>
          <w:lang w:val="en-UG"/>
        </w:rPr>
        <w:t>No. of vacancies:</w:t>
      </w:r>
      <w:r w:rsidRPr="005F7AAF">
        <w:rPr>
          <w:lang w:val="en-UG"/>
        </w:rPr>
        <w:t> </w:t>
      </w:r>
      <w:r w:rsidRPr="005F7AAF">
        <w:rPr>
          <w:lang w:val="en-UG"/>
        </w:rPr>
        <w:br/>
      </w:r>
      <w:r w:rsidRPr="005F7AAF">
        <w:rPr>
          <w:lang w:val="en-UG"/>
        </w:rPr>
        <w:br/>
      </w:r>
      <w:r w:rsidRPr="005F7AAF">
        <w:rPr>
          <w:b/>
          <w:bCs/>
          <w:lang w:val="en-UG"/>
        </w:rPr>
        <w:t>Deadline: </w:t>
      </w:r>
      <w:r w:rsidRPr="005F7AAF">
        <w:rPr>
          <w:lang w:val="en-UG"/>
        </w:rPr>
        <w:t>07 May 2025</w:t>
      </w:r>
      <w:r w:rsidRPr="005F7AAF">
        <w:rPr>
          <w:lang w:val="en-UG"/>
        </w:rPr>
        <w:br/>
      </w:r>
      <w:r w:rsidRPr="005F7AAF">
        <w:rPr>
          <w:lang w:val="en-UG"/>
        </w:rPr>
        <w:br/>
      </w:r>
      <w:r w:rsidRPr="005F7AAF">
        <w:rPr>
          <w:b/>
          <w:bCs/>
          <w:lang w:val="en-UG"/>
        </w:rPr>
        <w:t>Hiring Organization:</w:t>
      </w:r>
      <w:r w:rsidRPr="005F7AAF">
        <w:rPr>
          <w:lang w:val="en-UG"/>
        </w:rPr>
        <w:t> UNHCR</w:t>
      </w:r>
      <w:r w:rsidRPr="005F7AAF">
        <w:rPr>
          <w:lang w:val="en-UG"/>
        </w:rPr>
        <w:br/>
      </w:r>
      <w:r w:rsidRPr="005F7AAF">
        <w:rPr>
          <w:b/>
          <w:bCs/>
          <w:lang w:val="en-UG"/>
        </w:rPr>
        <w:br/>
      </w:r>
    </w:p>
    <w:p w14:paraId="4310FD07" w14:textId="77777777" w:rsidR="005F7AAF" w:rsidRPr="005F7AAF" w:rsidRDefault="005F7AAF" w:rsidP="005F7AAF">
      <w:pPr>
        <w:rPr>
          <w:lang w:val="en-UG"/>
        </w:rPr>
      </w:pPr>
      <w:r w:rsidRPr="005F7AAF">
        <w:rPr>
          <w:b/>
          <w:bCs/>
          <w:lang w:val="en-UG"/>
        </w:rPr>
        <w:t>Job Details:</w:t>
      </w:r>
    </w:p>
    <w:p w14:paraId="7DC7DCE7" w14:textId="77777777" w:rsidR="005F7AAF" w:rsidRPr="005F7AAF" w:rsidRDefault="005F7AAF" w:rsidP="005F7AAF">
      <w:pPr>
        <w:rPr>
          <w:lang w:val="en-UG"/>
        </w:rPr>
      </w:pPr>
      <w:r w:rsidRPr="005F7AAF">
        <w:rPr>
          <w:b/>
          <w:bCs/>
          <w:i/>
          <w:iCs/>
          <w:lang w:val="en-UG"/>
        </w:rPr>
        <w:t>Purpose of the Project Support Consultants </w:t>
      </w:r>
    </w:p>
    <w:p w14:paraId="77728CE4" w14:textId="77777777" w:rsidR="005F7AAF" w:rsidRPr="005F7AAF" w:rsidRDefault="005F7AAF" w:rsidP="005F7AAF">
      <w:pPr>
        <w:rPr>
          <w:lang w:val="en-UG"/>
        </w:rPr>
      </w:pPr>
      <w:r w:rsidRPr="005F7AAF">
        <w:rPr>
          <w:lang w:val="en-UG"/>
        </w:rPr>
        <w:t>To strengthen project delivery, ensure real-time monitoring, and enhance local engagement, Ashden seeks to contract Settlement-Based Project Support Consultants to assist with ongoing activities implemented by the selected THEA grantees. </w:t>
      </w:r>
    </w:p>
    <w:p w14:paraId="0093F427" w14:textId="77777777" w:rsidR="005F7AAF" w:rsidRPr="005F7AAF" w:rsidRDefault="005F7AAF" w:rsidP="005F7AAF">
      <w:pPr>
        <w:rPr>
          <w:lang w:val="en-UG"/>
        </w:rPr>
      </w:pPr>
      <w:r w:rsidRPr="005F7AAF">
        <w:rPr>
          <w:lang w:val="en-UG"/>
        </w:rPr>
        <w:t>The Project Support Consultants will support Ashden and its grantees to: </w:t>
      </w:r>
    </w:p>
    <w:p w14:paraId="470A303E" w14:textId="77777777" w:rsidR="005F7AAF" w:rsidRPr="005F7AAF" w:rsidRDefault="005F7AAF" w:rsidP="005F7AAF">
      <w:pPr>
        <w:numPr>
          <w:ilvl w:val="0"/>
          <w:numId w:val="54"/>
        </w:numPr>
        <w:rPr>
          <w:lang w:val="en-UG"/>
        </w:rPr>
      </w:pPr>
      <w:r w:rsidRPr="005F7AAF">
        <w:rPr>
          <w:lang w:val="en-UG"/>
        </w:rPr>
        <w:t>Monitor the implementation of activities by the different grantees. </w:t>
      </w:r>
    </w:p>
    <w:p w14:paraId="6CE99D94" w14:textId="77777777" w:rsidR="005F7AAF" w:rsidRPr="005F7AAF" w:rsidRDefault="005F7AAF" w:rsidP="005F7AAF">
      <w:pPr>
        <w:numPr>
          <w:ilvl w:val="0"/>
          <w:numId w:val="54"/>
        </w:numPr>
        <w:rPr>
          <w:lang w:val="en-UG"/>
        </w:rPr>
      </w:pPr>
      <w:r w:rsidRPr="005F7AAF">
        <w:rPr>
          <w:lang w:val="en-UG"/>
        </w:rPr>
        <w:t>Ensure timely progress of planned activities. </w:t>
      </w:r>
    </w:p>
    <w:p w14:paraId="594F2103" w14:textId="77777777" w:rsidR="005F7AAF" w:rsidRPr="005F7AAF" w:rsidRDefault="005F7AAF" w:rsidP="005F7AAF">
      <w:pPr>
        <w:numPr>
          <w:ilvl w:val="0"/>
          <w:numId w:val="54"/>
        </w:numPr>
        <w:rPr>
          <w:lang w:val="en-UG"/>
        </w:rPr>
      </w:pPr>
      <w:r w:rsidRPr="005F7AAF">
        <w:rPr>
          <w:lang w:val="en-UG"/>
        </w:rPr>
        <w:t>Facilitate documentation, feedback, and communication between Ashden and Refugee Led Enterprises. </w:t>
      </w:r>
    </w:p>
    <w:p w14:paraId="4BB25FCF" w14:textId="77777777" w:rsidR="005F7AAF" w:rsidRPr="005F7AAF" w:rsidRDefault="005F7AAF" w:rsidP="005F7AAF">
      <w:pPr>
        <w:numPr>
          <w:ilvl w:val="0"/>
          <w:numId w:val="54"/>
        </w:numPr>
        <w:rPr>
          <w:lang w:val="en-UG"/>
        </w:rPr>
      </w:pPr>
      <w:r w:rsidRPr="005F7AAF">
        <w:rPr>
          <w:lang w:val="en-UG"/>
        </w:rPr>
        <w:t>Act as a local liaison for coordination and accountability. </w:t>
      </w:r>
    </w:p>
    <w:p w14:paraId="15125B5F" w14:textId="77777777" w:rsidR="005F7AAF" w:rsidRPr="005F7AAF" w:rsidRDefault="005F7AAF" w:rsidP="005F7AAF">
      <w:pPr>
        <w:numPr>
          <w:ilvl w:val="0"/>
          <w:numId w:val="54"/>
        </w:numPr>
        <w:rPr>
          <w:lang w:val="en-UG"/>
        </w:rPr>
      </w:pPr>
      <w:r w:rsidRPr="005F7AAF">
        <w:rPr>
          <w:lang w:val="en-UG"/>
        </w:rPr>
        <w:t>Understand grantees technical assistance (TA) needs and identify suitable TA programmes or providers. </w:t>
      </w:r>
    </w:p>
    <w:p w14:paraId="7C4816D0" w14:textId="77777777" w:rsidR="005F7AAF" w:rsidRPr="005F7AAF" w:rsidRDefault="005F7AAF" w:rsidP="005F7AAF">
      <w:pPr>
        <w:rPr>
          <w:lang w:val="en-UG"/>
        </w:rPr>
      </w:pPr>
      <w:r w:rsidRPr="005F7AAF">
        <w:rPr>
          <w:lang w:val="en-UG"/>
        </w:rPr>
        <w:lastRenderedPageBreak/>
        <w:t>The grantees fall into two groups:  </w:t>
      </w:r>
    </w:p>
    <w:p w14:paraId="74A01874" w14:textId="77777777" w:rsidR="005F7AAF" w:rsidRPr="005F7AAF" w:rsidRDefault="005F7AAF" w:rsidP="005F7AAF">
      <w:pPr>
        <w:rPr>
          <w:lang w:val="en-UG"/>
        </w:rPr>
      </w:pPr>
      <w:r w:rsidRPr="005F7AAF">
        <w:rPr>
          <w:lang w:val="en-UG"/>
        </w:rPr>
        <w:t>Inclusive investment pilots (IIPs) of £10,000 plus TA and comms support, which will be awarded to twelve refugee-led clean energy projects in Kenya (3), Uganda (6) and Ethiopia (3), (both enterprise and not-for-profit), to test different business- and energy delivery models in displacement settings. </w:t>
      </w:r>
    </w:p>
    <w:p w14:paraId="3CD713C0" w14:textId="77777777" w:rsidR="005F7AAF" w:rsidRPr="005F7AAF" w:rsidRDefault="005F7AAF" w:rsidP="005F7AAF">
      <w:pPr>
        <w:rPr>
          <w:lang w:val="en-UG"/>
        </w:rPr>
      </w:pPr>
      <w:r w:rsidRPr="005F7AAF">
        <w:rPr>
          <w:lang w:val="en-UG"/>
        </w:rPr>
        <w:t>Refugee-led Energy Enterprise Accelerator (REEA) grants of £25,000 plus TA and comms support, which will be awarded to six refugee-led energy enterprises in Uganda (3), Kenya (2) and Ethiopia (1), to demonstrate how, with the right support in place, refugee-led clean energy initiatives can achieve impact and scale.  </w:t>
      </w:r>
    </w:p>
    <w:p w14:paraId="221D7F19" w14:textId="77777777" w:rsidR="005F7AAF" w:rsidRPr="005F7AAF" w:rsidRDefault="005F7AAF" w:rsidP="005F7AAF">
      <w:pPr>
        <w:rPr>
          <w:lang w:val="en-UG"/>
        </w:rPr>
      </w:pPr>
      <w:r w:rsidRPr="005F7AAF">
        <w:rPr>
          <w:b/>
          <w:bCs/>
          <w:lang w:val="en-UG"/>
        </w:rPr>
        <w:t>Key Responsibilities </w:t>
      </w:r>
    </w:p>
    <w:p w14:paraId="60A1AD75" w14:textId="77777777" w:rsidR="005F7AAF" w:rsidRPr="005F7AAF" w:rsidRDefault="005F7AAF" w:rsidP="005F7AAF">
      <w:pPr>
        <w:rPr>
          <w:lang w:val="en-UG"/>
        </w:rPr>
      </w:pPr>
      <w:r w:rsidRPr="005F7AAF">
        <w:rPr>
          <w:lang w:val="en-UG"/>
        </w:rPr>
        <w:t>The Project Support Consultants will: </w:t>
      </w:r>
    </w:p>
    <w:p w14:paraId="3588575E" w14:textId="77777777" w:rsidR="005F7AAF" w:rsidRPr="005F7AAF" w:rsidRDefault="005F7AAF" w:rsidP="005F7AAF">
      <w:pPr>
        <w:numPr>
          <w:ilvl w:val="0"/>
          <w:numId w:val="55"/>
        </w:numPr>
        <w:rPr>
          <w:lang w:val="en-UG"/>
        </w:rPr>
      </w:pPr>
      <w:r w:rsidRPr="005F7AAF">
        <w:rPr>
          <w:lang w:val="en-UG"/>
        </w:rPr>
        <w:t>Support the assigned THEA grantees to adopt and implement required policy and procedure to manage their proposed project and grant funding (e.g. adopting suitable safeguarding or health and safety policies; developing simple financial management systems). </w:t>
      </w:r>
    </w:p>
    <w:p w14:paraId="4A8C8046" w14:textId="77777777" w:rsidR="005F7AAF" w:rsidRPr="005F7AAF" w:rsidRDefault="005F7AAF" w:rsidP="005F7AAF">
      <w:pPr>
        <w:numPr>
          <w:ilvl w:val="0"/>
          <w:numId w:val="55"/>
        </w:numPr>
        <w:rPr>
          <w:lang w:val="en-UG"/>
        </w:rPr>
      </w:pPr>
      <w:r w:rsidRPr="005F7AAF">
        <w:rPr>
          <w:lang w:val="en-UG"/>
        </w:rPr>
        <w:t>Work with Ashden and THEA grantees to identify suitable suppliers and guide grantees through the procurement process. </w:t>
      </w:r>
    </w:p>
    <w:p w14:paraId="0B21D014" w14:textId="77777777" w:rsidR="005F7AAF" w:rsidRPr="005F7AAF" w:rsidRDefault="005F7AAF" w:rsidP="005F7AAF">
      <w:pPr>
        <w:numPr>
          <w:ilvl w:val="0"/>
          <w:numId w:val="55"/>
        </w:numPr>
        <w:rPr>
          <w:lang w:val="en-UG"/>
        </w:rPr>
      </w:pPr>
      <w:r w:rsidRPr="005F7AAF">
        <w:rPr>
          <w:lang w:val="en-UG"/>
        </w:rPr>
        <w:t>Understand the TA and communications training/support which THEA grantees require, and support Ashden to identify suitable local providers (where possible). </w:t>
      </w:r>
    </w:p>
    <w:p w14:paraId="2B385028" w14:textId="77777777" w:rsidR="005F7AAF" w:rsidRPr="005F7AAF" w:rsidRDefault="005F7AAF" w:rsidP="005F7AAF">
      <w:pPr>
        <w:numPr>
          <w:ilvl w:val="0"/>
          <w:numId w:val="55"/>
        </w:numPr>
        <w:rPr>
          <w:lang w:val="en-UG"/>
        </w:rPr>
      </w:pPr>
      <w:r w:rsidRPr="005F7AAF">
        <w:rPr>
          <w:lang w:val="en-UG"/>
        </w:rPr>
        <w:t>Facilitate communication between Ashden and THEA grantees, ensuring timely submission of reports and sharing of insights. </w:t>
      </w:r>
    </w:p>
    <w:p w14:paraId="2A67CD8C" w14:textId="77777777" w:rsidR="005F7AAF" w:rsidRPr="005F7AAF" w:rsidRDefault="005F7AAF" w:rsidP="005F7AAF">
      <w:pPr>
        <w:numPr>
          <w:ilvl w:val="0"/>
          <w:numId w:val="55"/>
        </w:numPr>
        <w:rPr>
          <w:lang w:val="en-UG"/>
        </w:rPr>
      </w:pPr>
      <w:r w:rsidRPr="005F7AAF">
        <w:rPr>
          <w:lang w:val="en-UG"/>
        </w:rPr>
        <w:t>Support the THEA grantees in organising or attending community-level meetings or events, including stakeholder engagement. </w:t>
      </w:r>
    </w:p>
    <w:p w14:paraId="6B45447B" w14:textId="77777777" w:rsidR="005F7AAF" w:rsidRPr="005F7AAF" w:rsidRDefault="005F7AAF" w:rsidP="005F7AAF">
      <w:pPr>
        <w:numPr>
          <w:ilvl w:val="0"/>
          <w:numId w:val="55"/>
        </w:numPr>
        <w:rPr>
          <w:lang w:val="en-UG"/>
        </w:rPr>
      </w:pPr>
      <w:r w:rsidRPr="005F7AAF">
        <w:rPr>
          <w:lang w:val="en-UG"/>
        </w:rPr>
        <w:t>Monitor project activities by the assigned THEA grantees, including monthly field visits and more regular informal check-ins via phone call/WhatsApp/email. </w:t>
      </w:r>
    </w:p>
    <w:p w14:paraId="5B610D9B" w14:textId="77777777" w:rsidR="005F7AAF" w:rsidRPr="005F7AAF" w:rsidRDefault="005F7AAF" w:rsidP="005F7AAF">
      <w:pPr>
        <w:numPr>
          <w:ilvl w:val="0"/>
          <w:numId w:val="55"/>
        </w:numPr>
        <w:rPr>
          <w:lang w:val="en-UG"/>
        </w:rPr>
      </w:pPr>
      <w:r w:rsidRPr="005F7AAF">
        <w:rPr>
          <w:lang w:val="en-UG"/>
        </w:rPr>
        <w:t>Track progress of deliverables and timelines, flagging delays or risks to the THEA Project Coordinator. </w:t>
      </w:r>
    </w:p>
    <w:p w14:paraId="3553D4F1" w14:textId="77777777" w:rsidR="005F7AAF" w:rsidRPr="005F7AAF" w:rsidRDefault="005F7AAF" w:rsidP="005F7AAF">
      <w:pPr>
        <w:numPr>
          <w:ilvl w:val="0"/>
          <w:numId w:val="55"/>
        </w:numPr>
        <w:rPr>
          <w:lang w:val="en-UG"/>
        </w:rPr>
      </w:pPr>
      <w:r w:rsidRPr="005F7AAF">
        <w:rPr>
          <w:lang w:val="en-UG"/>
        </w:rPr>
        <w:t>Support data collection as required for monitoring and evaluation (M&amp;E), including beneficiary feedback, energy access indicators, case studies, and photos/videos. </w:t>
      </w:r>
    </w:p>
    <w:p w14:paraId="6C1CEF06" w14:textId="77777777" w:rsidR="005F7AAF" w:rsidRPr="005F7AAF" w:rsidRDefault="005F7AAF" w:rsidP="005F7AAF">
      <w:pPr>
        <w:numPr>
          <w:ilvl w:val="0"/>
          <w:numId w:val="55"/>
        </w:numPr>
        <w:rPr>
          <w:lang w:val="en-UG"/>
        </w:rPr>
      </w:pPr>
      <w:r w:rsidRPr="005F7AAF">
        <w:rPr>
          <w:lang w:val="en-UG"/>
        </w:rPr>
        <w:t>Assist in verifying deliverables and expenditures (e.g., installation of equipment, user engagement sessions). </w:t>
      </w:r>
    </w:p>
    <w:p w14:paraId="2D0AB257" w14:textId="77777777" w:rsidR="005F7AAF" w:rsidRPr="005F7AAF" w:rsidRDefault="005F7AAF" w:rsidP="005F7AAF">
      <w:pPr>
        <w:numPr>
          <w:ilvl w:val="0"/>
          <w:numId w:val="55"/>
        </w:numPr>
        <w:rPr>
          <w:lang w:val="en-UG"/>
        </w:rPr>
      </w:pPr>
      <w:r w:rsidRPr="005F7AAF">
        <w:rPr>
          <w:lang w:val="en-UG"/>
        </w:rPr>
        <w:t>Provide basic logistical support for site visits by Ashden staff, donors, or partners. </w:t>
      </w:r>
    </w:p>
    <w:p w14:paraId="0E688282" w14:textId="77777777" w:rsidR="005F7AAF" w:rsidRPr="005F7AAF" w:rsidRDefault="005F7AAF" w:rsidP="005F7AAF">
      <w:pPr>
        <w:numPr>
          <w:ilvl w:val="0"/>
          <w:numId w:val="55"/>
        </w:numPr>
        <w:rPr>
          <w:lang w:val="en-UG"/>
        </w:rPr>
      </w:pPr>
      <w:r w:rsidRPr="005F7AAF">
        <w:rPr>
          <w:lang w:val="en-UG"/>
        </w:rPr>
        <w:t>Maintain a simple activity log and submit short monthly updates for each grantee (template to be provided). </w:t>
      </w:r>
    </w:p>
    <w:p w14:paraId="5A6372F7" w14:textId="77777777" w:rsidR="005F7AAF" w:rsidRPr="005F7AAF" w:rsidRDefault="005F7AAF" w:rsidP="005F7AAF">
      <w:pPr>
        <w:numPr>
          <w:ilvl w:val="0"/>
          <w:numId w:val="55"/>
        </w:numPr>
        <w:rPr>
          <w:lang w:val="en-UG"/>
        </w:rPr>
      </w:pPr>
      <w:r w:rsidRPr="005F7AAF">
        <w:rPr>
          <w:lang w:val="en-UG"/>
        </w:rPr>
        <w:t>Promote ethical conduct and uphold safeguarding and financial integrity. </w:t>
      </w:r>
    </w:p>
    <w:p w14:paraId="343E6159" w14:textId="77777777" w:rsidR="005F7AAF" w:rsidRPr="005F7AAF" w:rsidRDefault="005F7AAF" w:rsidP="005F7AAF">
      <w:pPr>
        <w:rPr>
          <w:lang w:val="en-UG"/>
        </w:rPr>
      </w:pPr>
      <w:r w:rsidRPr="005F7AAF">
        <w:rPr>
          <w:b/>
          <w:bCs/>
          <w:lang w:val="en-UG"/>
        </w:rPr>
        <w:t>Deliverables</w:t>
      </w:r>
    </w:p>
    <w:p w14:paraId="58295139" w14:textId="77777777" w:rsidR="005F7AAF" w:rsidRPr="005F7AAF" w:rsidRDefault="005F7AAF" w:rsidP="005F7AAF">
      <w:pPr>
        <w:numPr>
          <w:ilvl w:val="0"/>
          <w:numId w:val="56"/>
        </w:numPr>
        <w:rPr>
          <w:lang w:val="en-UG"/>
        </w:rPr>
      </w:pPr>
      <w:r w:rsidRPr="005F7AAF">
        <w:rPr>
          <w:lang w:val="en-UG"/>
        </w:rPr>
        <w:t>Monthly activity reports summarising progress, issues, and recommendations for each THEA grantee. </w:t>
      </w:r>
    </w:p>
    <w:p w14:paraId="441DD2E5" w14:textId="77777777" w:rsidR="005F7AAF" w:rsidRPr="005F7AAF" w:rsidRDefault="005F7AAF" w:rsidP="005F7AAF">
      <w:pPr>
        <w:numPr>
          <w:ilvl w:val="0"/>
          <w:numId w:val="56"/>
        </w:numPr>
        <w:rPr>
          <w:lang w:val="en-UG"/>
        </w:rPr>
      </w:pPr>
      <w:r w:rsidRPr="005F7AAF">
        <w:rPr>
          <w:lang w:val="en-UG"/>
        </w:rPr>
        <w:t>Real-time alerts on any red flags, delays, or changes in context to projects or project sites. </w:t>
      </w:r>
    </w:p>
    <w:p w14:paraId="47307734" w14:textId="77777777" w:rsidR="005F7AAF" w:rsidRPr="005F7AAF" w:rsidRDefault="005F7AAF" w:rsidP="005F7AAF">
      <w:pPr>
        <w:numPr>
          <w:ilvl w:val="0"/>
          <w:numId w:val="56"/>
        </w:numPr>
        <w:rPr>
          <w:lang w:val="en-UG"/>
        </w:rPr>
      </w:pPr>
      <w:r w:rsidRPr="005F7AAF">
        <w:rPr>
          <w:lang w:val="en-UG"/>
        </w:rPr>
        <w:t>Support documentation (e.g. photos, short stories, data collection sheets where applicable). </w:t>
      </w:r>
    </w:p>
    <w:p w14:paraId="2959E1D4" w14:textId="77777777" w:rsidR="005F7AAF" w:rsidRPr="005F7AAF" w:rsidRDefault="005F7AAF" w:rsidP="005F7AAF">
      <w:pPr>
        <w:rPr>
          <w:lang w:val="en-UG"/>
        </w:rPr>
      </w:pPr>
      <w:hyperlink r:id="rId5" w:tgtFrame="_blank" w:history="1">
        <w:r w:rsidRPr="005F7AAF">
          <w:rPr>
            <w:rStyle w:val="Hyperlink"/>
            <w:b/>
            <w:bCs/>
            <w:lang w:val="en-UG"/>
          </w:rPr>
          <w:t>ARE YOU INTERESTED IN THIS JOB? CLICK HERE TO SEE THE FULL JOB DESCRIPTION AND APPLICATION PROCEDURES.</w:t>
        </w:r>
      </w:hyperlink>
    </w:p>
    <w:p w14:paraId="783956FB" w14:textId="77777777" w:rsidR="005F7AAF" w:rsidRPr="005F7AAF" w:rsidRDefault="005F7AAF" w:rsidP="005F7AAF">
      <w:pPr>
        <w:rPr>
          <w:lang w:val="en-UG"/>
        </w:rPr>
      </w:pPr>
      <w:r w:rsidRPr="005F7AAF">
        <w:rPr>
          <w:b/>
          <w:bCs/>
          <w:lang w:val="en-UG"/>
        </w:rPr>
        <w:t>Before you apply, please take note of the following:</w:t>
      </w:r>
    </w:p>
    <w:p w14:paraId="4ACADAA3" w14:textId="77777777" w:rsidR="005F7AAF" w:rsidRPr="005F7AAF" w:rsidRDefault="005F7AAF" w:rsidP="005F7AAF">
      <w:pPr>
        <w:numPr>
          <w:ilvl w:val="0"/>
          <w:numId w:val="57"/>
        </w:numPr>
        <w:rPr>
          <w:lang w:val="en-UG"/>
        </w:rPr>
      </w:pPr>
      <w:r w:rsidRPr="005F7AAF">
        <w:rPr>
          <w:rFonts w:ascii="Segoe UI Emoji" w:hAnsi="Segoe UI Emoji" w:cs="Segoe UI Emoji"/>
          <w:lang w:val="en-UG"/>
        </w:rPr>
        <w:t>📌</w:t>
      </w:r>
      <w:r w:rsidRPr="005F7AAF">
        <w:rPr>
          <w:lang w:val="en-UG"/>
        </w:rPr>
        <w:t xml:space="preserve"> Carefully read through the full job description and requirements.</w:t>
      </w:r>
    </w:p>
    <w:p w14:paraId="63327801" w14:textId="77777777" w:rsidR="005F7AAF" w:rsidRPr="005F7AAF" w:rsidRDefault="005F7AAF" w:rsidP="005F7AAF">
      <w:pPr>
        <w:numPr>
          <w:ilvl w:val="0"/>
          <w:numId w:val="57"/>
        </w:numPr>
        <w:rPr>
          <w:lang w:val="en-UG"/>
        </w:rPr>
      </w:pPr>
      <w:r w:rsidRPr="005F7AAF">
        <w:rPr>
          <w:rFonts w:ascii="Segoe UI Emoji" w:hAnsi="Segoe UI Emoji" w:cs="Segoe UI Emoji"/>
          <w:lang w:val="en-UG"/>
        </w:rPr>
        <w:t>📌</w:t>
      </w:r>
      <w:r w:rsidRPr="005F7AAF">
        <w:rPr>
          <w:lang w:val="en-UG"/>
        </w:rPr>
        <w:t xml:space="preserve"> Tailor your resume and cover letter to highlight relevant skills and experience.</w:t>
      </w:r>
    </w:p>
    <w:p w14:paraId="2232A192" w14:textId="77777777" w:rsidR="005F7AAF" w:rsidRPr="005F7AAF" w:rsidRDefault="005F7AAF" w:rsidP="005F7AAF">
      <w:pPr>
        <w:numPr>
          <w:ilvl w:val="0"/>
          <w:numId w:val="57"/>
        </w:numPr>
        <w:rPr>
          <w:lang w:val="en-UG"/>
        </w:rPr>
      </w:pPr>
      <w:r w:rsidRPr="005F7AAF">
        <w:rPr>
          <w:rFonts w:ascii="Segoe UI Emoji" w:hAnsi="Segoe UI Emoji" w:cs="Segoe UI Emoji"/>
          <w:lang w:val="en-UG"/>
        </w:rPr>
        <w:t>📌</w:t>
      </w:r>
      <w:r w:rsidRPr="005F7AAF">
        <w:rPr>
          <w:lang w:val="en-UG"/>
        </w:rPr>
        <w:t xml:space="preserve"> Follow the application instructions exactly as provided (e.g., subject line, attachments).</w:t>
      </w:r>
    </w:p>
    <w:p w14:paraId="0B6D2466" w14:textId="77777777" w:rsidR="005F7AAF" w:rsidRPr="005F7AAF" w:rsidRDefault="005F7AAF" w:rsidP="005F7AAF">
      <w:pPr>
        <w:numPr>
          <w:ilvl w:val="0"/>
          <w:numId w:val="57"/>
        </w:numPr>
        <w:rPr>
          <w:lang w:val="en-UG"/>
        </w:rPr>
      </w:pPr>
      <w:r w:rsidRPr="005F7AAF">
        <w:rPr>
          <w:rFonts w:ascii="Segoe UI Emoji" w:hAnsi="Segoe UI Emoji" w:cs="Segoe UI Emoji"/>
          <w:lang w:val="en-UG"/>
        </w:rPr>
        <w:t>📌</w:t>
      </w:r>
      <w:r w:rsidRPr="005F7AAF">
        <w:rPr>
          <w:lang w:val="en-UG"/>
        </w:rPr>
        <w:t xml:space="preserve"> Ensure that your documents are professionally formatted and free of errors.</w:t>
      </w:r>
    </w:p>
    <w:p w14:paraId="751A2608" w14:textId="77777777" w:rsidR="005F7AAF" w:rsidRPr="005F7AAF" w:rsidRDefault="005F7AAF" w:rsidP="005F7AAF">
      <w:pPr>
        <w:numPr>
          <w:ilvl w:val="0"/>
          <w:numId w:val="57"/>
        </w:numPr>
        <w:rPr>
          <w:lang w:val="en-UG"/>
        </w:rPr>
      </w:pPr>
      <w:r w:rsidRPr="005F7AAF">
        <w:rPr>
          <w:rFonts w:ascii="Segoe UI Emoji" w:hAnsi="Segoe UI Emoji" w:cs="Segoe UI Emoji"/>
          <w:lang w:val="en-UG"/>
        </w:rPr>
        <w:t>📌</w:t>
      </w:r>
      <w:r w:rsidRPr="005F7AAF">
        <w:rPr>
          <w:lang w:val="en-UG"/>
        </w:rPr>
        <w:t xml:space="preserve"> Submit your application before the stated deadline to avoid disqualification.</w:t>
      </w:r>
    </w:p>
    <w:p w14:paraId="0731FDF7" w14:textId="77777777" w:rsidR="005F7AAF" w:rsidRPr="005F7AAF" w:rsidRDefault="005F7AAF" w:rsidP="005F7AAF">
      <w:pPr>
        <w:numPr>
          <w:ilvl w:val="0"/>
          <w:numId w:val="57"/>
        </w:numPr>
        <w:rPr>
          <w:lang w:val="en-UG"/>
        </w:rPr>
      </w:pPr>
      <w:r w:rsidRPr="005F7AAF">
        <w:rPr>
          <w:rFonts w:ascii="Segoe UI Emoji" w:hAnsi="Segoe UI Emoji" w:cs="Segoe UI Emoji"/>
          <w:lang w:val="en-UG"/>
        </w:rPr>
        <w:t>📌</w:t>
      </w:r>
      <w:r w:rsidRPr="005F7AAF">
        <w:rPr>
          <w:lang w:val="en-UG"/>
        </w:rPr>
        <w:t xml:space="preserve"> Prepare for potential interviews by researching the organization in advance.</w:t>
      </w:r>
    </w:p>
    <w:p w14:paraId="23E8A65A" w14:textId="77777777" w:rsidR="005F7AAF" w:rsidRPr="005F7AAF" w:rsidRDefault="005F7AAF" w:rsidP="005F7AAF">
      <w:pPr>
        <w:numPr>
          <w:ilvl w:val="0"/>
          <w:numId w:val="57"/>
        </w:numPr>
        <w:rPr>
          <w:lang w:val="en-UG"/>
        </w:rPr>
      </w:pPr>
      <w:r w:rsidRPr="005F7AAF">
        <w:rPr>
          <w:rFonts w:ascii="Segoe UI Emoji" w:hAnsi="Segoe UI Emoji" w:cs="Segoe UI Emoji"/>
          <w:lang w:val="en-UG"/>
        </w:rPr>
        <w:t>📌</w:t>
      </w:r>
      <w:r w:rsidRPr="005F7AAF">
        <w:rPr>
          <w:lang w:val="en-UG"/>
        </w:rPr>
        <w:t xml:space="preserve"> Only apply if you meet the minimum qualifications to improve your chances.</w:t>
      </w:r>
    </w:p>
    <w:p w14:paraId="2F429853" w14:textId="77777777" w:rsidR="005F7AAF" w:rsidRPr="005F7AAF" w:rsidRDefault="005F7AAF" w:rsidP="005F7AAF">
      <w:pPr>
        <w:rPr>
          <w:lang w:val="en-UG"/>
        </w:rPr>
      </w:pPr>
      <w:r w:rsidRPr="005F7AAF">
        <w:rPr>
          <w:b/>
          <w:bCs/>
          <w:lang w:val="en-UG"/>
        </w:rPr>
        <w:t>WE WISH YOU GOOD LUCK!</w:t>
      </w:r>
    </w:p>
    <w:p w14:paraId="0E619E74" w14:textId="758B4F56" w:rsidR="00D7725C" w:rsidRPr="005F7AAF" w:rsidRDefault="00D7725C" w:rsidP="005F7AAF"/>
    <w:sectPr w:rsidR="00D7725C" w:rsidRPr="005F7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366"/>
    <w:multiLevelType w:val="multilevel"/>
    <w:tmpl w:val="D15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34F16"/>
    <w:multiLevelType w:val="multilevel"/>
    <w:tmpl w:val="AF00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71E45"/>
    <w:multiLevelType w:val="multilevel"/>
    <w:tmpl w:val="F0B8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D248D"/>
    <w:multiLevelType w:val="multilevel"/>
    <w:tmpl w:val="C87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3558D"/>
    <w:multiLevelType w:val="multilevel"/>
    <w:tmpl w:val="A5F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70A87"/>
    <w:multiLevelType w:val="multilevel"/>
    <w:tmpl w:val="1624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A5536"/>
    <w:multiLevelType w:val="multilevel"/>
    <w:tmpl w:val="87A4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14D01"/>
    <w:multiLevelType w:val="multilevel"/>
    <w:tmpl w:val="B7D4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909BC"/>
    <w:multiLevelType w:val="multilevel"/>
    <w:tmpl w:val="47D4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C1920"/>
    <w:multiLevelType w:val="multilevel"/>
    <w:tmpl w:val="4CAC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7561A"/>
    <w:multiLevelType w:val="multilevel"/>
    <w:tmpl w:val="D760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731941"/>
    <w:multiLevelType w:val="multilevel"/>
    <w:tmpl w:val="0D96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C640EC"/>
    <w:multiLevelType w:val="multilevel"/>
    <w:tmpl w:val="A640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D86A29"/>
    <w:multiLevelType w:val="multilevel"/>
    <w:tmpl w:val="C63A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C2714B"/>
    <w:multiLevelType w:val="multilevel"/>
    <w:tmpl w:val="136C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254DAC"/>
    <w:multiLevelType w:val="multilevel"/>
    <w:tmpl w:val="165C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DE2B4C"/>
    <w:multiLevelType w:val="multilevel"/>
    <w:tmpl w:val="7798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9F540C"/>
    <w:multiLevelType w:val="multilevel"/>
    <w:tmpl w:val="2FA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2B0AA8"/>
    <w:multiLevelType w:val="multilevel"/>
    <w:tmpl w:val="DDE6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16393D"/>
    <w:multiLevelType w:val="multilevel"/>
    <w:tmpl w:val="2E46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2318A0"/>
    <w:multiLevelType w:val="multilevel"/>
    <w:tmpl w:val="E0E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9A5AF9"/>
    <w:multiLevelType w:val="multilevel"/>
    <w:tmpl w:val="A10E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0729FC"/>
    <w:multiLevelType w:val="multilevel"/>
    <w:tmpl w:val="B98A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063B92"/>
    <w:multiLevelType w:val="multilevel"/>
    <w:tmpl w:val="440C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A61500"/>
    <w:multiLevelType w:val="multilevel"/>
    <w:tmpl w:val="9FAA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FF58DD"/>
    <w:multiLevelType w:val="multilevel"/>
    <w:tmpl w:val="AACE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2C654D"/>
    <w:multiLevelType w:val="multilevel"/>
    <w:tmpl w:val="1DA2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AB69CD"/>
    <w:multiLevelType w:val="multilevel"/>
    <w:tmpl w:val="484A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F91B7D"/>
    <w:multiLevelType w:val="multilevel"/>
    <w:tmpl w:val="757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345F62"/>
    <w:multiLevelType w:val="multilevel"/>
    <w:tmpl w:val="DCFC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163D46"/>
    <w:multiLevelType w:val="multilevel"/>
    <w:tmpl w:val="E2F2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6C06BF"/>
    <w:multiLevelType w:val="multilevel"/>
    <w:tmpl w:val="D5C2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333998"/>
    <w:multiLevelType w:val="multilevel"/>
    <w:tmpl w:val="874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A7261F"/>
    <w:multiLevelType w:val="multilevel"/>
    <w:tmpl w:val="7EE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186C73"/>
    <w:multiLevelType w:val="multilevel"/>
    <w:tmpl w:val="970A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6A08A7"/>
    <w:multiLevelType w:val="multilevel"/>
    <w:tmpl w:val="249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CD7999"/>
    <w:multiLevelType w:val="multilevel"/>
    <w:tmpl w:val="4C62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673476"/>
    <w:multiLevelType w:val="multilevel"/>
    <w:tmpl w:val="B9E6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3D317F"/>
    <w:multiLevelType w:val="multilevel"/>
    <w:tmpl w:val="297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CF72EA"/>
    <w:multiLevelType w:val="multilevel"/>
    <w:tmpl w:val="96C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6E5A24"/>
    <w:multiLevelType w:val="multilevel"/>
    <w:tmpl w:val="DDDA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4512D3"/>
    <w:multiLevelType w:val="multilevel"/>
    <w:tmpl w:val="BA2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9C43B8"/>
    <w:multiLevelType w:val="multilevel"/>
    <w:tmpl w:val="5DF8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0BF3E48"/>
    <w:multiLevelType w:val="multilevel"/>
    <w:tmpl w:val="417A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1708A9"/>
    <w:multiLevelType w:val="multilevel"/>
    <w:tmpl w:val="CC5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B676EA"/>
    <w:multiLevelType w:val="multilevel"/>
    <w:tmpl w:val="89FE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BB1D31"/>
    <w:multiLevelType w:val="multilevel"/>
    <w:tmpl w:val="1ACE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6E6615E"/>
    <w:multiLevelType w:val="multilevel"/>
    <w:tmpl w:val="5442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FE06DA"/>
    <w:multiLevelType w:val="multilevel"/>
    <w:tmpl w:val="370C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68D4D19"/>
    <w:multiLevelType w:val="multilevel"/>
    <w:tmpl w:val="FA1E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7D24DE"/>
    <w:multiLevelType w:val="multilevel"/>
    <w:tmpl w:val="336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D8071B"/>
    <w:multiLevelType w:val="multilevel"/>
    <w:tmpl w:val="878E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68076E"/>
    <w:multiLevelType w:val="multilevel"/>
    <w:tmpl w:val="65C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AD5853"/>
    <w:multiLevelType w:val="multilevel"/>
    <w:tmpl w:val="71EE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EB95F6A"/>
    <w:multiLevelType w:val="multilevel"/>
    <w:tmpl w:val="5ABE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681FA7"/>
    <w:multiLevelType w:val="multilevel"/>
    <w:tmpl w:val="F7F4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FD53AB"/>
    <w:multiLevelType w:val="multilevel"/>
    <w:tmpl w:val="0B5C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04536">
    <w:abstractNumId w:val="0"/>
  </w:num>
  <w:num w:numId="2" w16cid:durableId="1257400698">
    <w:abstractNumId w:val="36"/>
  </w:num>
  <w:num w:numId="3" w16cid:durableId="551163175">
    <w:abstractNumId w:val="28"/>
  </w:num>
  <w:num w:numId="4" w16cid:durableId="1699156539">
    <w:abstractNumId w:val="31"/>
  </w:num>
  <w:num w:numId="5" w16cid:durableId="2133862484">
    <w:abstractNumId w:val="8"/>
  </w:num>
  <w:num w:numId="6" w16cid:durableId="1809785654">
    <w:abstractNumId w:val="45"/>
  </w:num>
  <w:num w:numId="7" w16cid:durableId="1111241386">
    <w:abstractNumId w:val="2"/>
  </w:num>
  <w:num w:numId="8" w16cid:durableId="385832736">
    <w:abstractNumId w:val="25"/>
  </w:num>
  <w:num w:numId="9" w16cid:durableId="1454327395">
    <w:abstractNumId w:val="27"/>
  </w:num>
  <w:num w:numId="10" w16cid:durableId="2051563351">
    <w:abstractNumId w:val="3"/>
  </w:num>
  <w:num w:numId="11" w16cid:durableId="364714572">
    <w:abstractNumId w:val="42"/>
  </w:num>
  <w:num w:numId="12" w16cid:durableId="1160971203">
    <w:abstractNumId w:val="54"/>
  </w:num>
  <w:num w:numId="13" w16cid:durableId="287862950">
    <w:abstractNumId w:val="51"/>
  </w:num>
  <w:num w:numId="14" w16cid:durableId="184828865">
    <w:abstractNumId w:val="7"/>
  </w:num>
  <w:num w:numId="15" w16cid:durableId="12072483">
    <w:abstractNumId w:val="55"/>
  </w:num>
  <w:num w:numId="16" w16cid:durableId="1735078624">
    <w:abstractNumId w:val="9"/>
  </w:num>
  <w:num w:numId="17" w16cid:durableId="291636868">
    <w:abstractNumId w:val="48"/>
  </w:num>
  <w:num w:numId="18" w16cid:durableId="146361681">
    <w:abstractNumId w:val="26"/>
  </w:num>
  <w:num w:numId="19" w16cid:durableId="852451781">
    <w:abstractNumId w:val="39"/>
  </w:num>
  <w:num w:numId="20" w16cid:durableId="1815681162">
    <w:abstractNumId w:val="15"/>
  </w:num>
  <w:num w:numId="21" w16cid:durableId="1069035437">
    <w:abstractNumId w:val="17"/>
  </w:num>
  <w:num w:numId="22" w16cid:durableId="1880512643">
    <w:abstractNumId w:val="22"/>
  </w:num>
  <w:num w:numId="23" w16cid:durableId="83110410">
    <w:abstractNumId w:val="23"/>
  </w:num>
  <w:num w:numId="24" w16cid:durableId="1161963020">
    <w:abstractNumId w:val="1"/>
  </w:num>
  <w:num w:numId="25" w16cid:durableId="1585411615">
    <w:abstractNumId w:val="50"/>
  </w:num>
  <w:num w:numId="26" w16cid:durableId="2038776589">
    <w:abstractNumId w:val="33"/>
  </w:num>
  <w:num w:numId="27" w16cid:durableId="1472208405">
    <w:abstractNumId w:val="53"/>
  </w:num>
  <w:num w:numId="28" w16cid:durableId="1099594225">
    <w:abstractNumId w:val="34"/>
  </w:num>
  <w:num w:numId="29" w16cid:durableId="64036033">
    <w:abstractNumId w:val="46"/>
  </w:num>
  <w:num w:numId="30" w16cid:durableId="1149714585">
    <w:abstractNumId w:val="35"/>
  </w:num>
  <w:num w:numId="31" w16cid:durableId="1883859165">
    <w:abstractNumId w:val="47"/>
  </w:num>
  <w:num w:numId="32" w16cid:durableId="487554715">
    <w:abstractNumId w:val="21"/>
  </w:num>
  <w:num w:numId="33" w16cid:durableId="1966740021">
    <w:abstractNumId w:val="43"/>
  </w:num>
  <w:num w:numId="34" w16cid:durableId="1094588043">
    <w:abstractNumId w:val="14"/>
  </w:num>
  <w:num w:numId="35" w16cid:durableId="1570193662">
    <w:abstractNumId w:val="4"/>
  </w:num>
  <w:num w:numId="36" w16cid:durableId="1875074714">
    <w:abstractNumId w:val="32"/>
  </w:num>
  <w:num w:numId="37" w16cid:durableId="220866949">
    <w:abstractNumId w:val="52"/>
  </w:num>
  <w:num w:numId="38" w16cid:durableId="1350327462">
    <w:abstractNumId w:val="5"/>
  </w:num>
  <w:num w:numId="39" w16cid:durableId="628516576">
    <w:abstractNumId w:val="11"/>
  </w:num>
  <w:num w:numId="40" w16cid:durableId="1981034080">
    <w:abstractNumId w:val="44"/>
  </w:num>
  <w:num w:numId="41" w16cid:durableId="818233822">
    <w:abstractNumId w:val="41"/>
  </w:num>
  <w:num w:numId="42" w16cid:durableId="705252577">
    <w:abstractNumId w:val="16"/>
  </w:num>
  <w:num w:numId="43" w16cid:durableId="1702512342">
    <w:abstractNumId w:val="29"/>
  </w:num>
  <w:num w:numId="44" w16cid:durableId="650713661">
    <w:abstractNumId w:val="24"/>
  </w:num>
  <w:num w:numId="45" w16cid:durableId="666134809">
    <w:abstractNumId w:val="40"/>
  </w:num>
  <w:num w:numId="46" w16cid:durableId="118886734">
    <w:abstractNumId w:val="30"/>
  </w:num>
  <w:num w:numId="47" w16cid:durableId="1976911071">
    <w:abstractNumId w:val="13"/>
  </w:num>
  <w:num w:numId="48" w16cid:durableId="134566404">
    <w:abstractNumId w:val="37"/>
  </w:num>
  <w:num w:numId="49" w16cid:durableId="2038197265">
    <w:abstractNumId w:val="18"/>
  </w:num>
  <w:num w:numId="50" w16cid:durableId="776020453">
    <w:abstractNumId w:val="12"/>
  </w:num>
  <w:num w:numId="51" w16cid:durableId="1819570152">
    <w:abstractNumId w:val="56"/>
  </w:num>
  <w:num w:numId="52" w16cid:durableId="995643971">
    <w:abstractNumId w:val="38"/>
  </w:num>
  <w:num w:numId="53" w16cid:durableId="1665695278">
    <w:abstractNumId w:val="10"/>
  </w:num>
  <w:num w:numId="54" w16cid:durableId="1727027472">
    <w:abstractNumId w:val="19"/>
  </w:num>
  <w:num w:numId="55" w16cid:durableId="1891116228">
    <w:abstractNumId w:val="6"/>
  </w:num>
  <w:num w:numId="56" w16cid:durableId="1802262249">
    <w:abstractNumId w:val="20"/>
  </w:num>
  <w:num w:numId="57" w16cid:durableId="167444995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C7"/>
    <w:rsid w:val="00001E0E"/>
    <w:rsid w:val="000071C5"/>
    <w:rsid w:val="00045B79"/>
    <w:rsid w:val="00051B88"/>
    <w:rsid w:val="00095DC7"/>
    <w:rsid w:val="00151E8D"/>
    <w:rsid w:val="0024634B"/>
    <w:rsid w:val="00356B35"/>
    <w:rsid w:val="003B7EF6"/>
    <w:rsid w:val="00513012"/>
    <w:rsid w:val="005F7AAF"/>
    <w:rsid w:val="008548ED"/>
    <w:rsid w:val="009E308C"/>
    <w:rsid w:val="00A9511C"/>
    <w:rsid w:val="00C277D3"/>
    <w:rsid w:val="00C775F5"/>
    <w:rsid w:val="00D7725C"/>
    <w:rsid w:val="00E00271"/>
    <w:rsid w:val="00EF6DEA"/>
    <w:rsid w:val="00F7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3D4C"/>
  <w15:chartTrackingRefBased/>
  <w15:docId w15:val="{54ABF4DD-D8FC-4DE7-BE2D-C50B14ED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D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D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D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D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D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81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15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793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06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992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8498">
          <w:marLeft w:val="0"/>
          <w:marRight w:val="0"/>
          <w:marTop w:val="225"/>
          <w:marBottom w:val="0"/>
          <w:divBdr>
            <w:top w:val="dashed" w:sz="6" w:space="15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0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iyowjobsug.com/2025/04/project-support-consultant-job-at-unhc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USSIA STAFF</dc:creator>
  <cp:keywords/>
  <dc:description/>
  <cp:lastModifiedBy>USSIA STAFF</cp:lastModifiedBy>
  <cp:revision>2</cp:revision>
  <dcterms:created xsi:type="dcterms:W3CDTF">2025-04-29T07:32:00Z</dcterms:created>
  <dcterms:modified xsi:type="dcterms:W3CDTF">2025-04-29T07:32:00Z</dcterms:modified>
</cp:coreProperties>
</file>