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6F172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Uganda Martyrs University – Job Opportunities</w:t>
      </w:r>
    </w:p>
    <w:p w14:paraId="030E8453">
      <w:pPr>
        <w:rPr>
          <w:rFonts w:hint="eastAsia"/>
          <w:sz w:val="34"/>
          <w:szCs w:val="34"/>
        </w:rPr>
      </w:pPr>
    </w:p>
    <w:p w14:paraId="4DD0FA1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Uganda Martyrs University (UMU) is a faith-based private, not-for-profit university owned by the Uganda Episcopal Conference of the Catholic Bishops of Uganda. The University invites applications from suitably qualified candidates to fill the following positions.</w:t>
      </w:r>
    </w:p>
    <w:p w14:paraId="0A900FAD">
      <w:pPr>
        <w:rPr>
          <w:rFonts w:hint="eastAsia"/>
          <w:sz w:val="34"/>
          <w:szCs w:val="34"/>
        </w:rPr>
      </w:pPr>
    </w:p>
    <w:p w14:paraId="57ECACC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UMU is an equal opportunity employer. Unless otherwise stated, all positions are based at Uganda Martyrs University Main Campus, Nkozi (Mpigi District).</w:t>
      </w:r>
    </w:p>
    <w:p w14:paraId="7DA7A5E5">
      <w:pPr>
        <w:rPr>
          <w:rFonts w:hint="eastAsia"/>
          <w:sz w:val="34"/>
          <w:szCs w:val="34"/>
        </w:rPr>
      </w:pPr>
    </w:p>
    <w:p w14:paraId="1D75BEF2">
      <w:pPr>
        <w:rPr>
          <w:rFonts w:hint="eastAsia"/>
          <w:sz w:val="34"/>
          <w:szCs w:val="34"/>
        </w:rPr>
      </w:pPr>
    </w:p>
    <w:p w14:paraId="76A94CF7">
      <w:pPr>
        <w:rPr>
          <w:rFonts w:hint="eastAsia"/>
          <w:sz w:val="34"/>
          <w:szCs w:val="34"/>
        </w:rPr>
      </w:pPr>
    </w:p>
    <w:p w14:paraId="5068DAF2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1. Senior Lecturer – Faculty of Law</w:t>
      </w:r>
    </w:p>
    <w:p w14:paraId="4B92CDF5">
      <w:pPr>
        <w:rPr>
          <w:rFonts w:hint="eastAsia"/>
          <w:sz w:val="34"/>
          <w:szCs w:val="34"/>
        </w:rPr>
      </w:pPr>
    </w:p>
    <w:p w14:paraId="0883520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Reference: Ext AD 3/07/2026</w:t>
      </w:r>
    </w:p>
    <w:p w14:paraId="62480436">
      <w:pPr>
        <w:rPr>
          <w:rFonts w:hint="eastAsia"/>
          <w:sz w:val="34"/>
          <w:szCs w:val="34"/>
        </w:rPr>
      </w:pPr>
    </w:p>
    <w:p w14:paraId="3E532B7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Duty Station: UMU Main Campus, Nkozi</w:t>
      </w:r>
    </w:p>
    <w:p w14:paraId="7176D820">
      <w:pPr>
        <w:rPr>
          <w:rFonts w:hint="eastAsia"/>
          <w:sz w:val="34"/>
          <w:szCs w:val="34"/>
        </w:rPr>
      </w:pPr>
    </w:p>
    <w:p w14:paraId="3CC8AF9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Reports to: Dean, Faculty of Law</w:t>
      </w:r>
    </w:p>
    <w:p w14:paraId="2994ABD4">
      <w:pPr>
        <w:rPr>
          <w:rFonts w:hint="eastAsia"/>
          <w:sz w:val="34"/>
          <w:szCs w:val="34"/>
        </w:rPr>
      </w:pPr>
    </w:p>
    <w:p w14:paraId="18A2A07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</w:t>
      </w:r>
    </w:p>
    <w:p w14:paraId="217E77AB">
      <w:pPr>
        <w:rPr>
          <w:rFonts w:hint="eastAsia"/>
          <w:sz w:val="34"/>
          <w:szCs w:val="34"/>
        </w:rPr>
      </w:pPr>
    </w:p>
    <w:p w14:paraId="1DB391D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PhD in a relevant field from a recognized institution.</w:t>
      </w:r>
    </w:p>
    <w:p w14:paraId="78758E3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Master of Laws (LL.M.) in any of the following:</w:t>
      </w:r>
    </w:p>
    <w:p w14:paraId="61DCA55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Commercial and Corporate Law</w:t>
      </w:r>
    </w:p>
    <w:p w14:paraId="584FE12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Business Law</w:t>
      </w:r>
    </w:p>
    <w:p w14:paraId="4DD051D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Environmental Law and Natural Resources</w:t>
      </w:r>
    </w:p>
    <w:p w14:paraId="337A164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Alternative Dispute Resolution (ADR)</w:t>
      </w:r>
    </w:p>
    <w:p w14:paraId="0618080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International Law</w:t>
      </w:r>
    </w:p>
    <w:p w14:paraId="11F683A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Bachelor of Laws (LL.B.) from a recognized institution.</w:t>
      </w:r>
    </w:p>
    <w:p w14:paraId="5851CD4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Minimum of 4 years’ teaching experience.</w:t>
      </w:r>
    </w:p>
    <w:p w14:paraId="48EED08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At least 4 scholarly publications.</w:t>
      </w:r>
    </w:p>
    <w:p w14:paraId="333A469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Demonstrated scholarship and research experience.</w:t>
      </w:r>
    </w:p>
    <w:p w14:paraId="6089F95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Evidence of professional engagement and recognition within the legal profession and related communities.</w:t>
      </w:r>
    </w:p>
    <w:p w14:paraId="23521C62">
      <w:pPr>
        <w:rPr>
          <w:rFonts w:hint="eastAsia"/>
          <w:sz w:val="34"/>
          <w:szCs w:val="34"/>
        </w:rPr>
      </w:pPr>
    </w:p>
    <w:p w14:paraId="6D9E04E9">
      <w:pPr>
        <w:rPr>
          <w:rFonts w:hint="eastAsia"/>
          <w:sz w:val="34"/>
          <w:szCs w:val="34"/>
        </w:rPr>
      </w:pPr>
    </w:p>
    <w:p w14:paraId="19A2AED8">
      <w:pPr>
        <w:rPr>
          <w:rFonts w:hint="eastAsia"/>
          <w:sz w:val="34"/>
          <w:szCs w:val="34"/>
        </w:rPr>
      </w:pPr>
    </w:p>
    <w:p w14:paraId="4AD248D5">
      <w:pPr>
        <w:rPr>
          <w:rFonts w:hint="eastAsia"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2. Clinical Legal Officer</w:t>
      </w:r>
    </w:p>
    <w:p w14:paraId="50A42EAE">
      <w:pPr>
        <w:rPr>
          <w:rFonts w:hint="eastAsia"/>
          <w:sz w:val="34"/>
          <w:szCs w:val="34"/>
        </w:rPr>
      </w:pPr>
    </w:p>
    <w:p w14:paraId="14AF60F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Reference: Ext AD 4/07/2026</w:t>
      </w:r>
    </w:p>
    <w:p w14:paraId="0B8F197F">
      <w:pPr>
        <w:rPr>
          <w:rFonts w:hint="eastAsia"/>
          <w:sz w:val="34"/>
          <w:szCs w:val="34"/>
        </w:rPr>
      </w:pPr>
    </w:p>
    <w:p w14:paraId="3C4F3EF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Duty Station: UMU Main Campus, Nkozi</w:t>
      </w:r>
    </w:p>
    <w:p w14:paraId="07FC39F8">
      <w:pPr>
        <w:rPr>
          <w:rFonts w:hint="eastAsia"/>
          <w:sz w:val="34"/>
          <w:szCs w:val="34"/>
        </w:rPr>
      </w:pPr>
    </w:p>
    <w:p w14:paraId="128C76B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Reports to: Dean, Faculty of Law</w:t>
      </w:r>
    </w:p>
    <w:p w14:paraId="4E7C5CF4">
      <w:pPr>
        <w:rPr>
          <w:rFonts w:hint="eastAsia"/>
          <w:sz w:val="34"/>
          <w:szCs w:val="34"/>
        </w:rPr>
      </w:pPr>
    </w:p>
    <w:p w14:paraId="75FE7FA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110559C8">
      <w:pPr>
        <w:rPr>
          <w:rFonts w:hint="eastAsia"/>
          <w:sz w:val="34"/>
          <w:szCs w:val="34"/>
        </w:rPr>
      </w:pPr>
    </w:p>
    <w:p w14:paraId="3A019D5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Organize legal aid services including litigation, ADR, follow-up, and referrals.</w:t>
      </w:r>
    </w:p>
    <w:p w14:paraId="52835D7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Develop and strengthen strategic partnerships with key stakeholders.</w:t>
      </w:r>
    </w:p>
    <w:p w14:paraId="34B5496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Prepare periodic technical and activity reports.</w:t>
      </w:r>
    </w:p>
    <w:p w14:paraId="008F999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Organize legal literacy, rights advocacy, and community outreach activities.</w:t>
      </w:r>
    </w:p>
    <w:p w14:paraId="18FF3B0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Supervise and mentor law students during legal aid clinics, internships, moot courts, mediation, and outreach programmes.</w:t>
      </w:r>
    </w:p>
    <w:p w14:paraId="009549B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Guide students in:</w:t>
      </w:r>
    </w:p>
    <w:p w14:paraId="34B1BCE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Client interviewing</w:t>
      </w:r>
    </w:p>
    <w:p w14:paraId="540E08D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Legal counselling</w:t>
      </w:r>
    </w:p>
    <w:p w14:paraId="480CABD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Legal research</w:t>
      </w:r>
    </w:p>
    <w:p w14:paraId="44233D5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Legal drafting</w:t>
      </w:r>
    </w:p>
    <w:p w14:paraId="71EF0A3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Case analysis</w:t>
      </w:r>
    </w:p>
    <w:p w14:paraId="6A2868D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Develop practical legal training materials and clinical learning modules.</w:t>
      </w:r>
    </w:p>
    <w:p w14:paraId="550768A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Assess and monitor student performance in clinical legal programmes.</w:t>
      </w:r>
    </w:p>
    <w:p w14:paraId="5C13C367">
      <w:pPr>
        <w:rPr>
          <w:rFonts w:hint="eastAsia"/>
          <w:sz w:val="34"/>
          <w:szCs w:val="34"/>
        </w:rPr>
      </w:pPr>
    </w:p>
    <w:p w14:paraId="05A03B82">
      <w:pPr>
        <w:rPr>
          <w:rFonts w:hint="eastAsia"/>
          <w:sz w:val="34"/>
          <w:szCs w:val="34"/>
        </w:rPr>
      </w:pPr>
    </w:p>
    <w:p w14:paraId="23A4A39F">
      <w:pPr>
        <w:rPr>
          <w:rFonts w:hint="eastAsia"/>
          <w:sz w:val="34"/>
          <w:szCs w:val="34"/>
        </w:rPr>
      </w:pPr>
    </w:p>
    <w:p w14:paraId="1DE6E556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3. Tutorial Teaching Assistant – Faculty of Law</w:t>
      </w:r>
    </w:p>
    <w:p w14:paraId="76E83EF1">
      <w:pPr>
        <w:rPr>
          <w:rFonts w:hint="eastAsia"/>
          <w:sz w:val="34"/>
          <w:szCs w:val="34"/>
        </w:rPr>
      </w:pPr>
    </w:p>
    <w:p w14:paraId="4112F96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Reference: Ext AD 5/07/2026</w:t>
      </w:r>
    </w:p>
    <w:p w14:paraId="3B083957">
      <w:pPr>
        <w:rPr>
          <w:rFonts w:hint="eastAsia"/>
          <w:sz w:val="34"/>
          <w:szCs w:val="34"/>
        </w:rPr>
      </w:pPr>
    </w:p>
    <w:p w14:paraId="00485BF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Duty Station: UMU Main Campus, Nkozi</w:t>
      </w:r>
    </w:p>
    <w:p w14:paraId="32DB119D">
      <w:pPr>
        <w:rPr>
          <w:rFonts w:hint="eastAsia"/>
          <w:sz w:val="34"/>
          <w:szCs w:val="34"/>
        </w:rPr>
      </w:pPr>
    </w:p>
    <w:p w14:paraId="7C4ADDA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Reports to: Dean, Faculty of Law</w:t>
      </w:r>
    </w:p>
    <w:p w14:paraId="6DE4B995">
      <w:pPr>
        <w:rPr>
          <w:rFonts w:hint="eastAsia"/>
          <w:sz w:val="34"/>
          <w:szCs w:val="34"/>
        </w:rPr>
      </w:pPr>
    </w:p>
    <w:p w14:paraId="4FD6410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</w:t>
      </w:r>
    </w:p>
    <w:p w14:paraId="5A2D542F">
      <w:pPr>
        <w:rPr>
          <w:rFonts w:hint="eastAsia"/>
          <w:sz w:val="34"/>
          <w:szCs w:val="34"/>
        </w:rPr>
      </w:pPr>
    </w:p>
    <w:p w14:paraId="2A28492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Bachelor of Laws (LL.B.) with at least a Second Class Upper Division or equivalent.</w:t>
      </w:r>
    </w:p>
    <w:p w14:paraId="6548415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Postgraduate Diploma in Legal Practice from a recognized institution (e.g., Law Development Centre).</w:t>
      </w:r>
    </w:p>
    <w:p w14:paraId="1F1A4B6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Enrolled Advocate of the High Court with a valid practicing certificate.</w:t>
      </w:r>
    </w:p>
    <w:p w14:paraId="1DFEB72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Minimum of 1 year experience in legal practice or civil society.</w:t>
      </w:r>
    </w:p>
    <w:p w14:paraId="342FEF9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Experience supervising students during moot courts, legal aid clinics, internships, or community legal outreach.</w:t>
      </w:r>
    </w:p>
    <w:p w14:paraId="1E5C918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 Master’s degree in Law or training in Clinical Legal Education is an added advantage.</w:t>
      </w:r>
    </w:p>
    <w:p w14:paraId="0122F181">
      <w:pPr>
        <w:rPr>
          <w:rFonts w:hint="eastAsia"/>
          <w:sz w:val="34"/>
          <w:szCs w:val="34"/>
        </w:rPr>
      </w:pPr>
    </w:p>
    <w:p w14:paraId="3BA0968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Skills</w:t>
      </w:r>
    </w:p>
    <w:p w14:paraId="62DFDE80">
      <w:pPr>
        <w:rPr>
          <w:rFonts w:hint="eastAsia"/>
          <w:sz w:val="34"/>
          <w:szCs w:val="34"/>
        </w:rPr>
      </w:pPr>
    </w:p>
    <w:p w14:paraId="250AB22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Strong Alternative Dispute Resolution (ADR) and outreach skills.</w:t>
      </w:r>
    </w:p>
    <w:p w14:paraId="2E03AB7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Excellent research and report writing skills.</w:t>
      </w:r>
    </w:p>
    <w:p w14:paraId="0B20AB7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Proposal writing and fundraising skills.</w:t>
      </w:r>
    </w:p>
    <w:p w14:paraId="1557378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Good communication, interpersonal, and organizational skills.</w:t>
      </w:r>
    </w:p>
    <w:p w14:paraId="05AED2B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Computer literacy and ability to use Learning Management Systems (LMS).</w:t>
      </w:r>
    </w:p>
    <w:p w14:paraId="060E2507">
      <w:pPr>
        <w:rPr>
          <w:rFonts w:hint="eastAsia"/>
          <w:sz w:val="34"/>
          <w:szCs w:val="34"/>
        </w:rPr>
      </w:pPr>
    </w:p>
    <w:p w14:paraId="3D32B6B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24AC601E">
      <w:pPr>
        <w:rPr>
          <w:rFonts w:hint="eastAsia"/>
          <w:sz w:val="34"/>
          <w:szCs w:val="34"/>
        </w:rPr>
      </w:pPr>
    </w:p>
    <w:p w14:paraId="6387207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Conduct tutorials, discussions, and practical classes.</w:t>
      </w:r>
    </w:p>
    <w:p w14:paraId="7E9A1B1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Prepare teaching and learning materials.</w:t>
      </w:r>
    </w:p>
    <w:p w14:paraId="39D8CB2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Support administration of coursework, assignments, tests, and examinations.</w:t>
      </w:r>
    </w:p>
    <w:p w14:paraId="37B4162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Guide students during practical work and field activities.</w:t>
      </w:r>
    </w:p>
    <w:p w14:paraId="2E96E98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Maintain student attendance and performance records.</w:t>
      </w:r>
    </w:p>
    <w:p w14:paraId="4E7FEDB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Provide academic guidance and mentorship.</w:t>
      </w:r>
    </w:p>
    <w:p w14:paraId="229B171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Participate in faculty research and publications.</w:t>
      </w:r>
    </w:p>
    <w:p w14:paraId="2C2CC8BE">
      <w:pPr>
        <w:rPr>
          <w:rFonts w:hint="eastAsia"/>
          <w:sz w:val="34"/>
          <w:szCs w:val="34"/>
        </w:rPr>
      </w:pPr>
    </w:p>
    <w:p w14:paraId="6A208025">
      <w:pPr>
        <w:rPr>
          <w:rFonts w:hint="eastAsia"/>
          <w:sz w:val="34"/>
          <w:szCs w:val="34"/>
        </w:rPr>
      </w:pPr>
    </w:p>
    <w:p w14:paraId="031971AA">
      <w:pPr>
        <w:rPr>
          <w:rFonts w:hint="eastAsia"/>
          <w:sz w:val="34"/>
          <w:szCs w:val="34"/>
        </w:rPr>
      </w:pPr>
    </w:p>
    <w:p w14:paraId="6FD36048">
      <w:pPr>
        <w:rPr>
          <w:rFonts w:hint="eastAsia"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4. Students’ Affairs Officer</w:t>
      </w:r>
    </w:p>
    <w:p w14:paraId="034D7A47">
      <w:pPr>
        <w:rPr>
          <w:rFonts w:hint="eastAsia"/>
          <w:sz w:val="34"/>
          <w:szCs w:val="34"/>
        </w:rPr>
      </w:pPr>
    </w:p>
    <w:p w14:paraId="150A719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Reference: Ext AD 6/07/2026</w:t>
      </w:r>
    </w:p>
    <w:p w14:paraId="064C1D8D">
      <w:pPr>
        <w:rPr>
          <w:rFonts w:hint="eastAsia"/>
          <w:sz w:val="34"/>
          <w:szCs w:val="34"/>
        </w:rPr>
      </w:pPr>
    </w:p>
    <w:p w14:paraId="05C1327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Duty Station: UMU Ngetta Campus</w:t>
      </w:r>
    </w:p>
    <w:p w14:paraId="3AD3EA4E">
      <w:pPr>
        <w:rPr>
          <w:rFonts w:hint="eastAsia"/>
          <w:sz w:val="34"/>
          <w:szCs w:val="34"/>
        </w:rPr>
      </w:pPr>
    </w:p>
    <w:p w14:paraId="4E15F6B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Reports to: Director, Ngetta Campus &amp; Dean of Students</w:t>
      </w:r>
    </w:p>
    <w:p w14:paraId="25492D06">
      <w:pPr>
        <w:rPr>
          <w:rFonts w:hint="eastAsia"/>
          <w:sz w:val="34"/>
          <w:szCs w:val="34"/>
        </w:rPr>
      </w:pPr>
    </w:p>
    <w:p w14:paraId="340797F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</w:t>
      </w:r>
    </w:p>
    <w:p w14:paraId="4CDE4F5B">
      <w:pPr>
        <w:rPr>
          <w:rFonts w:hint="eastAsia"/>
          <w:sz w:val="34"/>
          <w:szCs w:val="34"/>
        </w:rPr>
      </w:pPr>
    </w:p>
    <w:p w14:paraId="0AC0CD0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Bachelor’s degree in Social Sciences, Education, Humanities, or a related field.</w:t>
      </w:r>
    </w:p>
    <w:p w14:paraId="41DF81B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Minimum of 2 years’ experience in a higher institution of learning.</w:t>
      </w:r>
    </w:p>
    <w:p w14:paraId="49DA787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Strong interpersonal skills.</w:t>
      </w:r>
    </w:p>
    <w:p w14:paraId="55B32FB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Experience in student leadership, counselling, or youth work.</w:t>
      </w:r>
    </w:p>
    <w:p w14:paraId="1DDE001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High integrity and ethical standards.</w:t>
      </w:r>
    </w:p>
    <w:p w14:paraId="29F717B8">
      <w:pPr>
        <w:rPr>
          <w:rFonts w:hint="eastAsia"/>
          <w:sz w:val="34"/>
          <w:szCs w:val="34"/>
        </w:rPr>
      </w:pPr>
    </w:p>
    <w:p w14:paraId="4C515C4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090F7466">
      <w:pPr>
        <w:rPr>
          <w:rFonts w:hint="eastAsia"/>
          <w:sz w:val="34"/>
          <w:szCs w:val="34"/>
        </w:rPr>
      </w:pPr>
    </w:p>
    <w:p w14:paraId="3FC4E85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Provide pastoral care, mentorship, and student welfare support.</w:t>
      </w:r>
    </w:p>
    <w:p w14:paraId="36C5045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Implement and monitor systems that improve student welfare.</w:t>
      </w:r>
    </w:p>
    <w:p w14:paraId="470727A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Enforce student discipline and hostel regulations.</w:t>
      </w:r>
    </w:p>
    <w:p w14:paraId="2515D13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Manage hostel administration and room allocation.</w:t>
      </w:r>
    </w:p>
    <w:p w14:paraId="69EFF96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Supervise maintenance and cleanliness of campus facilities.</w:t>
      </w:r>
    </w:p>
    <w:p w14:paraId="0C2CDF5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Organize career guidance and orientation programmes.</w:t>
      </w:r>
    </w:p>
    <w:p w14:paraId="22D5126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Oversee food and beverage services.</w:t>
      </w:r>
    </w:p>
    <w:p w14:paraId="574465E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Supervise catering operations and kitchen staff.</w:t>
      </w:r>
    </w:p>
    <w:p w14:paraId="08914A8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Plan menus in consultation with the Chef.</w:t>
      </w:r>
    </w:p>
    <w:p w14:paraId="7B84CBA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Coordinate recruitment and training of kitchen staff.</w:t>
      </w:r>
    </w:p>
    <w:p w14:paraId="6EB62F2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Manage staff schedules and monitor kitchen hygiene.</w:t>
      </w:r>
    </w:p>
    <w:p w14:paraId="3451372A">
      <w:pPr>
        <w:rPr>
          <w:rFonts w:hint="eastAsia"/>
          <w:sz w:val="34"/>
          <w:szCs w:val="34"/>
        </w:rPr>
      </w:pPr>
    </w:p>
    <w:p w14:paraId="031FC336">
      <w:pPr>
        <w:rPr>
          <w:rFonts w:hint="eastAsia"/>
          <w:sz w:val="34"/>
          <w:szCs w:val="34"/>
        </w:rPr>
      </w:pPr>
    </w:p>
    <w:p w14:paraId="3609A4E0">
      <w:pPr>
        <w:rPr>
          <w:rFonts w:hint="eastAsia"/>
          <w:sz w:val="34"/>
          <w:szCs w:val="34"/>
        </w:rPr>
      </w:pPr>
    </w:p>
    <w:p w14:paraId="701AFFBA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5. ICT Assistant</w:t>
      </w:r>
    </w:p>
    <w:p w14:paraId="0A38A8B8">
      <w:pPr>
        <w:rPr>
          <w:rFonts w:hint="eastAsia"/>
          <w:b/>
          <w:bCs/>
          <w:sz w:val="34"/>
          <w:szCs w:val="34"/>
        </w:rPr>
      </w:pPr>
    </w:p>
    <w:p w14:paraId="7CF9B31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Reference: Ext AD 7/07/2026</w:t>
      </w:r>
    </w:p>
    <w:p w14:paraId="1BD47912">
      <w:pPr>
        <w:rPr>
          <w:rFonts w:hint="eastAsia"/>
          <w:sz w:val="34"/>
          <w:szCs w:val="34"/>
        </w:rPr>
      </w:pPr>
    </w:p>
    <w:p w14:paraId="1599368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Duty Station: UMU Mbale Campus</w:t>
      </w:r>
    </w:p>
    <w:p w14:paraId="7D1BC4B9">
      <w:pPr>
        <w:rPr>
          <w:rFonts w:hint="eastAsia"/>
          <w:sz w:val="34"/>
          <w:szCs w:val="34"/>
        </w:rPr>
      </w:pPr>
    </w:p>
    <w:p w14:paraId="687B967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Reports to: Head of ICT</w:t>
      </w:r>
    </w:p>
    <w:p w14:paraId="53B04C03">
      <w:pPr>
        <w:rPr>
          <w:rFonts w:hint="eastAsia"/>
          <w:sz w:val="34"/>
          <w:szCs w:val="34"/>
        </w:rPr>
      </w:pPr>
    </w:p>
    <w:p w14:paraId="0AB1CBC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Job Purpose</w:t>
      </w:r>
    </w:p>
    <w:p w14:paraId="2196E52A">
      <w:pPr>
        <w:rPr>
          <w:rFonts w:hint="eastAsia"/>
          <w:sz w:val="34"/>
          <w:szCs w:val="34"/>
        </w:rPr>
      </w:pPr>
    </w:p>
    <w:p w14:paraId="7C14E13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Support the management and operation of ICT laboratory facilities, ensuring security, reliability, and availability of computers, projectors, smart boards, and related equipment.</w:t>
      </w:r>
    </w:p>
    <w:p w14:paraId="6024C72E">
      <w:pPr>
        <w:rPr>
          <w:rFonts w:hint="eastAsia"/>
          <w:sz w:val="34"/>
          <w:szCs w:val="34"/>
        </w:rPr>
      </w:pPr>
    </w:p>
    <w:p w14:paraId="4B57CAB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</w:t>
      </w:r>
    </w:p>
    <w:p w14:paraId="18B6DD7D">
      <w:pPr>
        <w:rPr>
          <w:rFonts w:hint="eastAsia"/>
          <w:sz w:val="34"/>
          <w:szCs w:val="34"/>
        </w:rPr>
      </w:pPr>
    </w:p>
    <w:p w14:paraId="56C508A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Diploma in Information Technology from a recognized institution.</w:t>
      </w:r>
    </w:p>
    <w:p w14:paraId="1527E82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Minimum of 1 year’s experience in a similar role.</w:t>
      </w:r>
    </w:p>
    <w:p w14:paraId="194B0E5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Ability to learn software used for teaching, including accounting and video editing software.</w:t>
      </w:r>
    </w:p>
    <w:p w14:paraId="1DE9923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Excellent communication and interpersonal skills.</w:t>
      </w:r>
    </w:p>
    <w:p w14:paraId="4465A40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Willingness to work beyond normal working hours and on weekends when required.</w:t>
      </w:r>
    </w:p>
    <w:p w14:paraId="34DDF7A3">
      <w:pPr>
        <w:rPr>
          <w:rFonts w:hint="eastAsia"/>
          <w:sz w:val="34"/>
          <w:szCs w:val="34"/>
        </w:rPr>
      </w:pPr>
    </w:p>
    <w:p w14:paraId="7BEA38D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4491F235">
      <w:pPr>
        <w:rPr>
          <w:rFonts w:hint="eastAsia"/>
          <w:sz w:val="34"/>
          <w:szCs w:val="34"/>
        </w:rPr>
      </w:pPr>
    </w:p>
    <w:p w14:paraId="41E3549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Provide operational and technical support for ICT laboratories.</w:t>
      </w:r>
    </w:p>
    <w:p w14:paraId="51E1305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Install ICT equipment and software.</w:t>
      </w:r>
    </w:p>
    <w:p w14:paraId="37DDAF8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Coordinate servicing and repair of ICT equipment.</w:t>
      </w:r>
    </w:p>
    <w:p w14:paraId="03CECEF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Perform routine system and software audits.</w:t>
      </w:r>
    </w:p>
    <w:p w14:paraId="2BF2276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Respond to user support requests.</w:t>
      </w:r>
    </w:p>
    <w:p w14:paraId="10149EA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Maintain documentation of ICT configurations.</w:t>
      </w:r>
    </w:p>
    <w:p w14:paraId="663BE54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Ensure efficient operation of ICT laboratory facilities.</w:t>
      </w:r>
    </w:p>
    <w:p w14:paraId="70D6856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Facilitate communication between ICT laboratories and the central ICT department.</w:t>
      </w:r>
    </w:p>
    <w:p w14:paraId="147865D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Perform any other duties assigned by the supervisor.</w:t>
      </w:r>
    </w:p>
    <w:p w14:paraId="489A0D37">
      <w:pPr>
        <w:rPr>
          <w:rFonts w:hint="eastAsia"/>
          <w:sz w:val="34"/>
          <w:szCs w:val="34"/>
        </w:rPr>
      </w:pPr>
    </w:p>
    <w:p w14:paraId="439CB3B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⸻</w:t>
      </w:r>
    </w:p>
    <w:p w14:paraId="3269928C">
      <w:pPr>
        <w:rPr>
          <w:rFonts w:hint="eastAsia"/>
          <w:sz w:val="34"/>
          <w:szCs w:val="34"/>
        </w:rPr>
      </w:pPr>
    </w:p>
    <w:p w14:paraId="34E2506E">
      <w:pPr>
        <w:rPr>
          <w:rFonts w:hint="eastAsia"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How to Apply</w:t>
      </w:r>
    </w:p>
    <w:p w14:paraId="4F52CE06">
      <w:pPr>
        <w:rPr>
          <w:rFonts w:hint="eastAsia"/>
          <w:sz w:val="34"/>
          <w:szCs w:val="34"/>
        </w:rPr>
      </w:pPr>
    </w:p>
    <w:p w14:paraId="48CDEED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Applications should be addressed to:</w:t>
      </w:r>
    </w:p>
    <w:p w14:paraId="7AFB053B">
      <w:pPr>
        <w:rPr>
          <w:rFonts w:hint="eastAsia"/>
          <w:sz w:val="34"/>
          <w:szCs w:val="34"/>
        </w:rPr>
      </w:pPr>
    </w:p>
    <w:p w14:paraId="60DE0E3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Director, Human Resources</w:t>
      </w:r>
    </w:p>
    <w:p w14:paraId="52EB41B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Uganda Martyrs University</w:t>
      </w:r>
    </w:p>
    <w:p w14:paraId="4E7E399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P.O. Box 5498, Kampala</w:t>
      </w:r>
    </w:p>
    <w:p w14:paraId="31C1BF3C">
      <w:pPr>
        <w:rPr>
          <w:rFonts w:hint="eastAsia"/>
          <w:sz w:val="34"/>
          <w:szCs w:val="34"/>
        </w:rPr>
      </w:pPr>
    </w:p>
    <w:p w14:paraId="4811EE4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Email: directorhr@umu.ac.ug</w:t>
      </w:r>
    </w:p>
    <w:p w14:paraId="2D1E2EB1">
      <w:pPr>
        <w:rPr>
          <w:rFonts w:hint="eastAsia"/>
          <w:sz w:val="34"/>
          <w:szCs w:val="34"/>
        </w:rPr>
      </w:pPr>
    </w:p>
    <w:p w14:paraId="5C092A9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Application Deadline</w:t>
      </w:r>
    </w:p>
    <w:p w14:paraId="478E154B">
      <w:pPr>
        <w:rPr>
          <w:rFonts w:hint="eastAsia"/>
          <w:sz w:val="34"/>
          <w:szCs w:val="34"/>
        </w:rPr>
      </w:pPr>
    </w:p>
    <w:p w14:paraId="0195C6EE">
      <w:pPr>
        <w:rPr>
          <w:rFonts w:hint="eastAsia"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30th July 2026</w:t>
      </w:r>
    </w:p>
    <w:p w14:paraId="191E6D1D">
      <w:pPr>
        <w:rPr>
          <w:rFonts w:hint="eastAsia"/>
          <w:sz w:val="34"/>
          <w:szCs w:val="34"/>
        </w:rPr>
      </w:pPr>
    </w:p>
    <w:p w14:paraId="5CF7175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Application Requirements</w:t>
      </w:r>
    </w:p>
    <w:p w14:paraId="6694238F">
      <w:pPr>
        <w:rPr>
          <w:rFonts w:hint="eastAsia"/>
          <w:sz w:val="34"/>
          <w:szCs w:val="34"/>
        </w:rPr>
      </w:pPr>
    </w:p>
    <w:p w14:paraId="7608208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Applicants should submit:</w:t>
      </w:r>
    </w:p>
    <w:p w14:paraId="48AA303E">
      <w:pPr>
        <w:rPr>
          <w:rFonts w:hint="eastAsia"/>
          <w:sz w:val="34"/>
          <w:szCs w:val="34"/>
        </w:rPr>
      </w:pPr>
    </w:p>
    <w:p w14:paraId="0540A52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 cover letter.</w:t>
      </w:r>
    </w:p>
    <w:p w14:paraId="68C4416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An up-to-date Curriculum Vitae (CV).</w:t>
      </w:r>
    </w:p>
    <w:p w14:paraId="01B18A7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Copies of relevant academic and professional documents.</w:t>
      </w:r>
    </w:p>
    <w:p w14:paraId="0DACB1F7">
      <w:pPr>
        <w:rPr>
          <w:rFonts w:hint="eastAsia"/>
          <w:sz w:val="34"/>
          <w:szCs w:val="34"/>
        </w:rPr>
      </w:pPr>
    </w:p>
    <w:p w14:paraId="4F0C44C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All documents should be combined into one PDF file.</w:t>
      </w:r>
    </w:p>
    <w:p w14:paraId="10EB8ABF">
      <w:pPr>
        <w:rPr>
          <w:rFonts w:hint="eastAsia"/>
          <w:sz w:val="34"/>
          <w:szCs w:val="34"/>
        </w:rPr>
      </w:pPr>
    </w:p>
    <w:p w14:paraId="21479D79">
      <w:pPr>
        <w:rPr>
          <w:rFonts w:hint="eastAsia"/>
          <w:sz w:val="34"/>
          <w:szCs w:val="34"/>
        </w:rPr>
      </w:pPr>
      <w:bookmarkStart w:id="0" w:name="_GoBack"/>
      <w:bookmarkEnd w:id="0"/>
      <w:r>
        <w:rPr>
          <w:rFonts w:hint="eastAsia"/>
          <w:b/>
          <w:bCs/>
          <w:sz w:val="34"/>
          <w:szCs w:val="34"/>
        </w:rPr>
        <w:t>Applications should include:</w:t>
      </w:r>
    </w:p>
    <w:p w14:paraId="2817B07B">
      <w:pPr>
        <w:rPr>
          <w:rFonts w:hint="eastAsia"/>
          <w:sz w:val="34"/>
          <w:szCs w:val="34"/>
        </w:rPr>
      </w:pPr>
    </w:p>
    <w:p w14:paraId="145C2D3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 current telephone number.</w:t>
      </w:r>
    </w:p>
    <w:p w14:paraId="69E6781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 valid email address.</w:t>
      </w:r>
    </w:p>
    <w:p w14:paraId="14F96F71">
      <w:pPr>
        <w:rPr>
          <w:rFonts w:hint="eastAsia"/>
          <w:sz w:val="34"/>
          <w:szCs w:val="34"/>
        </w:rPr>
      </w:pPr>
    </w:p>
    <w:p w14:paraId="4A61881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Applicants must also provide two confidential referee recommendations:</w:t>
      </w:r>
    </w:p>
    <w:p w14:paraId="11C2F833">
      <w:pPr>
        <w:rPr>
          <w:rFonts w:hint="eastAsia"/>
          <w:sz w:val="34"/>
          <w:szCs w:val="34"/>
        </w:rPr>
      </w:pPr>
    </w:p>
    <w:p w14:paraId="655E8FB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For hard copy applications, recommendations should be submitted in sealed envelopes.</w:t>
      </w:r>
    </w:p>
    <w:p w14:paraId="32521E6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For email applications, referees should send recommendations directly to directorhr@umu.ac.ug, clearly indicating the applicant’s name and position applied for.</w:t>
      </w:r>
    </w:p>
    <w:p w14:paraId="63A0D26C">
      <w:pPr>
        <w:rPr>
          <w:rFonts w:hint="eastAsia"/>
          <w:sz w:val="34"/>
          <w:szCs w:val="34"/>
        </w:rPr>
      </w:pPr>
    </w:p>
    <w:p w14:paraId="3126F172">
      <w:pPr>
        <w:rPr>
          <w:sz w:val="34"/>
          <w:szCs w:val="34"/>
        </w:rPr>
      </w:pPr>
      <w:r>
        <w:rPr>
          <w:rFonts w:hint="eastAsia"/>
          <w:sz w:val="34"/>
          <w:szCs w:val="34"/>
        </w:rPr>
        <w:t>For more information, visit www.umu.ac.ug/Jobs.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2026-07-13T14:02:45Z</dcterms:created>
  <dc:creator>iPhone</dc:creator>
  <cp:lastModifiedBy>iPhone</cp:lastModifiedBy>
  <dcterms:modified xsi:type="dcterms:W3CDTF">2026-07-13T14:06:37Z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3081-26.6.2</vt:lpwstr>
  </property>
  <property fmtid="{D5CDD505-2E9C-101B-9397-08002B2CF9AE}" pid="3" name="ICV">
    <vt:lpwstr>3F83CB24E1DC2DBAD5C5546A662DD047_31</vt:lpwstr>
  </property>
</Properties>
</file>